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389"/>
        </w:tabs>
        <w:rPr/>
      </w:pPr>
      <w:r w:rsidDel="00000000" w:rsidR="00000000" w:rsidRPr="00000000">
        <w:rPr>
          <w:b w:val="1"/>
          <w:bCs w:val="1"/>
          <w:rtl w:val="0"/>
        </w:rPr>
        <w:t xml:space="preserve">Betreft: recept, uitvoeringsverzoek en machtiging - SPOED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42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6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6"/>
        <w:gridCol w:w="4606"/>
        <w:tblGridChange w:id="0">
          <w:tblGrid>
            <w:gridCol w:w="4356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Gegevens patiënt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0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Naam:</w:t>
            </w:r>
          </w:p>
          <w:p w:rsidR="00000000" w:rsidDel="00000000" w:rsidP="00000000" w:rsidRDefault="00000000" w:rsidRPr="00000000" w14:paraId="0000000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0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Geboortedatum:</w:t>
            </w:r>
          </w:p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</w:t>
            </w:r>
          </w:p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left="-42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6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6"/>
        <w:gridCol w:w="4606"/>
        <w:tblGridChange w:id="0">
          <w:tblGrid>
            <w:gridCol w:w="4356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Huisartsenpraktijk  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Huisarts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Telefoonnummer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Fax nummer</w:t>
            </w:r>
          </w:p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Uitvoeringsverzoek aan</w:t>
      </w:r>
    </w:p>
    <w:tbl>
      <w:tblPr>
        <w:tblStyle w:val="Table3"/>
        <w:tblW w:w="104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STMG                                  Tel 088- 4560976    Fax 026- 3762002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Sensire                                Tel 0314- 640240    Fax  0314-380150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Attent                                   Tel 088- 9903303    Fax  088 990 1505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Thuiszorg Groot Gelre         Tel 026- 3639223    Fax  026- 3519695</w:t>
              <w:br w:type="textWrapping"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-274" w:tblpY="94"/>
        <w:tblW w:w="10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57"/>
        <w:gridCol w:w="7533"/>
        <w:tblGridChange w:id="0">
          <w:tblGrid>
            <w:gridCol w:w="2957"/>
            <w:gridCol w:w="7533"/>
          </w:tblGrid>
        </w:tblGridChange>
      </w:tblGrid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Ingangsdatum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○ per direct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○ per ….. - ….. – 20…..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Einddatum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○ tot overlijden  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○ anders namelijk: 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Medische indicatie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○ palliatieve sedatie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○ anders namelijk: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Machtiging tbv zorgverzekering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○ bovengenoemde cliënt is verzekerd bij uw verzekeringsmaatschappij. Bij deze een machtigingsformulier voor de behandeling van continue subcutane medicatietoediening middels een pomp.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Naam  Huisarts/ VS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Handtekening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Terminaal verklaring* </w:t>
      </w:r>
    </w:p>
    <w:tbl>
      <w:tblPr>
        <w:tblStyle w:val="Table5"/>
        <w:tblW w:w="104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ind w:left="825" w:hanging="360"/>
              <w:rPr/>
            </w:pPr>
            <w:r w:rsidDel="00000000" w:rsidR="00000000" w:rsidRPr="00000000">
              <w:rPr>
                <w:rtl w:val="0"/>
              </w:rPr>
              <w:t xml:space="preserve">Ja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ind w:left="825" w:hanging="360"/>
              <w:rPr/>
            </w:pPr>
            <w:r w:rsidDel="00000000" w:rsidR="00000000" w:rsidRPr="00000000">
              <w:rPr>
                <w:rtl w:val="0"/>
              </w:rPr>
              <w:t xml:space="preserve">Nee</w:t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Bereikbaarheid huisarts </w:t>
      </w:r>
    </w:p>
    <w:tbl>
      <w:tblPr>
        <w:tblStyle w:val="Table6"/>
        <w:tblW w:w="104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ind w:left="825" w:hanging="360"/>
              <w:rPr/>
            </w:pPr>
            <w:r w:rsidDel="00000000" w:rsidR="00000000" w:rsidRPr="00000000">
              <w:rPr>
                <w:rtl w:val="0"/>
              </w:rPr>
              <w:t xml:space="preserve">Van:        Tot       uur op 06-……………………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ind w:left="825" w:hanging="360"/>
              <w:rPr/>
            </w:pPr>
            <w:r w:rsidDel="00000000" w:rsidR="00000000" w:rsidRPr="00000000">
              <w:rPr>
                <w:rtl w:val="0"/>
              </w:rPr>
              <w:t xml:space="preserve">bereikbaar via HAP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ind w:left="825" w:hanging="360"/>
              <w:rPr/>
            </w:pPr>
            <w:r w:rsidDel="00000000" w:rsidR="00000000" w:rsidRPr="00000000">
              <w:rPr>
                <w:rtl w:val="0"/>
              </w:rPr>
              <w:t xml:space="preserve">eigen h.a. niet bereikbaar, acute zorg via HAP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*Terminaal verklaring: patiënt heeft een verwachte levensverwachting &lt;3 maanden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Medisch-technische handeling</w:t>
        <w:tab/>
        <w:t xml:space="preserve">Frequentie/ Dosering per 24 uur/ Bolus</w:t>
      </w:r>
    </w:p>
    <w:tbl>
      <w:tblPr>
        <w:tblStyle w:val="Table7"/>
        <w:tblW w:w="10632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0"/>
        <w:gridCol w:w="6662"/>
        <w:tblGridChange w:id="0">
          <w:tblGrid>
            <w:gridCol w:w="3970"/>
            <w:gridCol w:w="66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Continue subcutane infusie  </w:t>
            </w:r>
          </w:p>
          <w:p w:rsidR="00000000" w:rsidDel="00000000" w:rsidP="00000000" w:rsidRDefault="00000000" w:rsidRPr="00000000" w14:paraId="00000044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  <w:t xml:space="preserve">□ morfine</w:t>
            </w:r>
          </w:p>
          <w:p w:rsidR="00000000" w:rsidDel="00000000" w:rsidP="00000000" w:rsidRDefault="00000000" w:rsidRPr="00000000" w14:paraId="00000045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  <w:t xml:space="preserve">□ midazolam</w:t>
            </w:r>
          </w:p>
          <w:p w:rsidR="00000000" w:rsidDel="00000000" w:rsidP="00000000" w:rsidRDefault="00000000" w:rsidRPr="00000000" w14:paraId="00000047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  <w:t xml:space="preserve">□………………………………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□ ……………………………………………..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1121"/>
              </w:tabs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Bolus:</w:t>
              <w:tab/>
            </w:r>
          </w:p>
          <w:p w:rsidR="00000000" w:rsidDel="00000000" w:rsidP="00000000" w:rsidRDefault="00000000" w:rsidRPr="00000000" w14:paraId="0000004D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□ ……………………………………………...</w:t>
            </w:r>
          </w:p>
          <w:p w:rsidR="00000000" w:rsidDel="00000000" w:rsidP="00000000" w:rsidRDefault="00000000" w:rsidRPr="00000000" w14:paraId="0000004E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Bolus:</w:t>
            </w:r>
          </w:p>
          <w:p w:rsidR="00000000" w:rsidDel="00000000" w:rsidP="00000000" w:rsidRDefault="00000000" w:rsidRPr="00000000" w14:paraId="0000004F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□ ……………………………………………...</w:t>
            </w:r>
          </w:p>
          <w:p w:rsidR="00000000" w:rsidDel="00000000" w:rsidP="00000000" w:rsidRDefault="00000000" w:rsidRPr="00000000" w14:paraId="00000050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Bolus: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Subcutaan injecteren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  <w:t xml:space="preserve">Middel /Dosering/Frequentie</w:t>
            </w:r>
          </w:p>
          <w:p w:rsidR="00000000" w:rsidDel="00000000" w:rsidP="00000000" w:rsidRDefault="00000000" w:rsidRPr="00000000" w14:paraId="00000053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□ ……………………………………………..</w:t>
            </w:r>
          </w:p>
          <w:p w:rsidR="00000000" w:rsidDel="00000000" w:rsidP="00000000" w:rsidRDefault="00000000" w:rsidRPr="00000000" w14:paraId="00000054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□ ……………………………………………..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Verblijfskatheter inbrengen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Klysma zetten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Blaasspoelen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numPr>
                <w:ilvl w:val="0"/>
                <w:numId w:val="3"/>
              </w:numPr>
              <w:spacing w:line="480" w:lineRule="auto"/>
              <w:ind w:left="644" w:hanging="360"/>
              <w:rPr/>
            </w:pPr>
            <w:r w:rsidDel="00000000" w:rsidR="00000000" w:rsidRPr="00000000">
              <w:rPr>
                <w:rtl w:val="0"/>
              </w:rPr>
              <w:t xml:space="preserve">….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480" w:lineRule="auto"/>
              <w:ind w:left="64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Diagnose en Indicatie (bij palliatieve sedatie refractair symptoom)</w:t>
      </w:r>
    </w:p>
    <w:tbl>
      <w:tblPr>
        <w:tblStyle w:val="Table8"/>
        <w:tblW w:w="10632.0" w:type="dxa"/>
        <w:jc w:val="left"/>
        <w:tblInd w:w="-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rHeight w:val="1333" w:hRule="atLeast"/>
          <w:tblHeader w:val="0"/>
        </w:trPr>
        <w:tc>
          <w:tcPr>
            <w:shd w:fill="auto" w:val="clear"/>
            <w:tcMar>
              <w:left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b w:val="1"/>
          <w:bCs w:val="1"/>
          <w:rtl w:val="0"/>
        </w:rPr>
        <w:t xml:space="preserve">Complicaties/aandachtspunten </w:t>
      </w:r>
      <w:r w:rsidDel="00000000" w:rsidR="00000000" w:rsidRPr="00000000">
        <w:rPr>
          <w:rtl w:val="0"/>
        </w:rPr>
      </w:r>
    </w:p>
    <w:tbl>
      <w:tblPr>
        <w:tblStyle w:val="Table9"/>
        <w:tblW w:w="10632.0" w:type="dxa"/>
        <w:jc w:val="left"/>
        <w:tblInd w:w="-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rHeight w:val="1333" w:hRule="atLeast"/>
          <w:tblHeader w:val="0"/>
        </w:trPr>
        <w:tc>
          <w:tcPr>
            <w:shd w:fill="auto" w:val="clear"/>
            <w:tcMar>
              <w:left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40" w:top="1134" w:left="1077" w:right="1077" w:header="709" w:footer="4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75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6856"/>
      <w:gridCol w:w="2896"/>
      <w:tblGridChange w:id="0">
        <w:tblGrid>
          <w:gridCol w:w="6856"/>
          <w:gridCol w:w="289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6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bookmarkStart w:colFirst="0" w:colLast="0" w:name="_caqepoxgdkml" w:id="0"/>
          <w:bookmarkEnd w:id="0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2541</wp:posOffset>
                </wp:positionH>
                <wp:positionV relativeFrom="paragraph">
                  <wp:posOffset>55755</wp:posOffset>
                </wp:positionV>
                <wp:extent cx="1697990" cy="69278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7990" cy="692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0"/>
        <w:tblHeader w:val="0"/>
      </w:trPr>
      <w:tc>
        <w:tcPr/>
        <w:bookmarkStart w:colFirst="0" w:colLast="0" w:name="d557a834mtst" w:id="1"/>
        <w:bookmarkEnd w:id="1"/>
        <w:p w:rsidR="00000000" w:rsidDel="00000000" w:rsidP="00000000" w:rsidRDefault="00000000" w:rsidRPr="00000000" w14:paraId="00000068">
          <w:pPr>
            <w:pStyle w:val="Title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0"/>
            </w:rPr>
            <w:t xml:space="preserve">Uitvoeringsverzoek Palliatieve zorg </w:t>
          </w:r>
        </w:p>
      </w:tc>
      <w:tc>
        <w:tcPr>
          <w:vMerge w:val="continue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825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644" w:hanging="359.99999999999994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4f81bd" w:space="0" w:sz="24" w:val="single"/>
        <w:left w:color="4f81bd" w:space="0" w:sz="24" w:val="single"/>
        <w:bottom w:color="4f81bd" w:space="0" w:sz="24" w:val="single"/>
        <w:right w:color="4f81bd" w:space="0" w:sz="24" w:val="single"/>
      </w:pBdr>
      <w:shd w:fill="4f81bd" w:val="clear"/>
    </w:pPr>
    <w:rPr>
      <w:b w:val="1"/>
      <w:bCs w:val="1"/>
      <w:smallCaps w:val="1"/>
      <w:color w:val="ffffff"/>
    </w:rPr>
  </w:style>
  <w:style w:type="paragraph" w:styleId="Heading2">
    <w:name w:val="heading 2"/>
    <w:basedOn w:val="Normal"/>
    <w:next w:val="Normal"/>
    <w:pPr>
      <w:pBdr>
        <w:top w:color="dbe5f1" w:space="0" w:sz="24" w:val="single"/>
        <w:left w:color="dbe5f1" w:space="0" w:sz="24" w:val="single"/>
        <w:bottom w:color="dbe5f1" w:space="0" w:sz="24" w:val="single"/>
        <w:right w:color="dbe5f1" w:space="0" w:sz="24" w:val="single"/>
      </w:pBdr>
      <w:shd w:fill="dbe5f1" w:val="clear"/>
    </w:pPr>
    <w:rPr>
      <w:smallCaps w:val="1"/>
    </w:rPr>
  </w:style>
  <w:style w:type="paragraph" w:styleId="Heading3">
    <w:name w:val="heading 3"/>
    <w:basedOn w:val="Normal"/>
    <w:next w:val="Normal"/>
    <w:pPr>
      <w:pBdr>
        <w:top w:color="4f81bd" w:space="2" w:sz="6" w:val="single"/>
        <w:left w:color="4f81bd" w:space="2" w:sz="6" w:val="single"/>
      </w:pBdr>
      <w:spacing w:before="300" w:lineRule="auto"/>
    </w:pPr>
    <w:rPr>
      <w:smallCaps w:val="1"/>
      <w:color w:val="243f61"/>
    </w:rPr>
  </w:style>
  <w:style w:type="paragraph" w:styleId="Heading4">
    <w:name w:val="heading 4"/>
    <w:basedOn w:val="Normal"/>
    <w:next w:val="Normal"/>
    <w:pPr>
      <w:pBdr>
        <w:top w:color="4f81bd" w:space="2" w:sz="6" w:val="dotted"/>
        <w:left w:color="4f81bd" w:space="2" w:sz="6" w:val="dotted"/>
      </w:pBdr>
      <w:spacing w:before="300" w:lineRule="auto"/>
    </w:pPr>
    <w:rPr>
      <w:smallCaps w:val="1"/>
      <w:color w:val="366091"/>
    </w:rPr>
  </w:style>
  <w:style w:type="paragraph" w:styleId="Heading5">
    <w:name w:val="heading 5"/>
    <w:basedOn w:val="Normal"/>
    <w:next w:val="Normal"/>
    <w:pPr>
      <w:pBdr>
        <w:bottom w:color="4f81bd" w:space="1" w:sz="6" w:val="single"/>
      </w:pBdr>
      <w:spacing w:before="300" w:lineRule="auto"/>
    </w:pPr>
    <w:rPr>
      <w:smallCaps w:val="1"/>
      <w:color w:val="366091"/>
    </w:rPr>
  </w:style>
  <w:style w:type="paragraph" w:styleId="Heading6">
    <w:name w:val="heading 6"/>
    <w:basedOn w:val="Normal"/>
    <w:next w:val="Normal"/>
    <w:pPr>
      <w:pBdr>
        <w:bottom w:color="4f81bd" w:space="1" w:sz="6" w:val="dotted"/>
      </w:pBdr>
      <w:spacing w:before="300" w:lineRule="auto"/>
    </w:pPr>
    <w:rPr>
      <w:smallCaps w:val="1"/>
      <w:color w:val="366091"/>
    </w:rPr>
  </w:style>
  <w:style w:type="paragraph" w:styleId="Title">
    <w:name w:val="Title"/>
    <w:basedOn w:val="Normal"/>
    <w:next w:val="Normal"/>
    <w:pPr>
      <w:spacing w:before="720" w:lineRule="auto"/>
    </w:pPr>
    <w:rPr>
      <w:smallCaps w:val="1"/>
      <w:color w:val="4f81bd"/>
      <w:sz w:val="52"/>
      <w:szCs w:val="52"/>
    </w:rPr>
  </w:style>
  <w:style w:type="paragraph" w:styleId="Subtitle">
    <w:name w:val="Subtitle"/>
    <w:basedOn w:val="Normal"/>
    <w:next w:val="Normal"/>
    <w:pPr>
      <w:spacing w:after="1000" w:lineRule="auto"/>
    </w:pPr>
    <w:rPr>
      <w:smallCaps w:val="1"/>
      <w:color w:val="595959"/>
      <w:sz w:val="24"/>
      <w:szCs w:val="24"/>
    </w:rPr>
  </w:style>
  <w:style w:type="table" w:styleId="Table1">
    <w:basedOn w:val="TableNormal"/>
    <w:pPr>
      <w:spacing w:after="0" w:before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before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before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